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7E434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left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</w:rPr>
      </w:pPr>
      <w:r>
        <w:rPr>
          <w:rFonts w:hint="eastAsia" w:ascii="黑体" w:hAnsi="宋体" w:eastAsia="黑体" w:cs="黑体"/>
          <w:snapToGrid/>
          <w:color w:val="000000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snapToGrid/>
          <w:color w:val="000000"/>
          <w:kern w:val="2"/>
          <w:sz w:val="32"/>
          <w:szCs w:val="32"/>
          <w:lang w:val="en-US" w:eastAsia="zh-CN" w:bidi="ar"/>
        </w:rPr>
        <w:t>3</w:t>
      </w:r>
    </w:p>
    <w:p w14:paraId="0447BC38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第六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届长三角民办高校教师教学技能大赛</w:t>
      </w:r>
    </w:p>
    <w:p w14:paraId="42185DBD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评分标准（省际决赛阶段）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318"/>
        <w:gridCol w:w="6303"/>
      </w:tblGrid>
      <w:tr w14:paraId="4434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CCD32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指标</w:t>
            </w:r>
          </w:p>
        </w:tc>
        <w:tc>
          <w:tcPr>
            <w:tcW w:w="44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73200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评价要点</w:t>
            </w:r>
          </w:p>
        </w:tc>
      </w:tr>
      <w:tr w14:paraId="2E7A4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21D8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7C864A8A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</w:t>
            </w:r>
          </w:p>
          <w:p w14:paraId="6C4F56A9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程</w:t>
            </w:r>
          </w:p>
          <w:p w14:paraId="68922596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实</w:t>
            </w:r>
          </w:p>
          <w:p w14:paraId="302D381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施</w:t>
            </w:r>
          </w:p>
          <w:p w14:paraId="3E9D5ED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大</w:t>
            </w:r>
          </w:p>
          <w:p w14:paraId="19512643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纲</w:t>
            </w:r>
          </w:p>
          <w:p w14:paraId="1D3DE8CF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FE36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教育理念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E052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坚持立德树人，体现“以学生发展为中心”教育理念，将价值塑造、知识传授和能力培养融为一体。</w:t>
            </w:r>
          </w:p>
        </w:tc>
      </w:tr>
      <w:tr w14:paraId="522F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89B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3759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课程思政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9B24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落实立德树人根本任务，深挖课程思政元素，融入课程教学全过程，实现“三全育人”。</w:t>
            </w:r>
          </w:p>
        </w:tc>
      </w:tr>
      <w:tr w14:paraId="73E54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6BE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C292A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课程目标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0B0A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基于社会、行业、企业及学生等多方需求，深化产教融合，设定具体、可测量、可实现的课程学习目标。</w:t>
            </w:r>
          </w:p>
        </w:tc>
      </w:tr>
      <w:tr w14:paraId="2485B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E79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0E830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课程计划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F653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课程计划时间与内容清晰，明确课程学习活动方式与课前课后的学习任务要求。</w:t>
            </w:r>
          </w:p>
        </w:tc>
      </w:tr>
      <w:tr w14:paraId="3552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4DF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910FD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学习评价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4ADC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课程学习评价内容科学、合理，采用多元评价方法评价学生认知、技能、情感等多维度发展水平。</w:t>
            </w:r>
          </w:p>
        </w:tc>
      </w:tr>
      <w:tr w14:paraId="61D00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A5C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6B60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设计原则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076F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课程实施大纲各模块内容编排合理，体现课程设计与开发的“二性一度”与“一致性建构”原则。</w:t>
            </w:r>
          </w:p>
        </w:tc>
      </w:tr>
      <w:tr w14:paraId="353DB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3C96E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</w:t>
            </w:r>
          </w:p>
          <w:p w14:paraId="2EA6C5DA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堂</w:t>
            </w:r>
          </w:p>
          <w:p w14:paraId="4400EE8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教</w:t>
            </w:r>
          </w:p>
          <w:p w14:paraId="17CA9A56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学</w:t>
            </w:r>
          </w:p>
          <w:p w14:paraId="274E111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实</w:t>
            </w:r>
          </w:p>
          <w:p w14:paraId="3A61329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录</w:t>
            </w:r>
          </w:p>
          <w:p w14:paraId="7DB45C88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与</w:t>
            </w:r>
          </w:p>
          <w:p w14:paraId="183C1BB3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教</w:t>
            </w:r>
          </w:p>
          <w:p w14:paraId="4B781B3F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案</w:t>
            </w:r>
          </w:p>
          <w:p w14:paraId="1C57979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设</w:t>
            </w:r>
          </w:p>
          <w:p w14:paraId="0F5FB0B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计</w:t>
            </w: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B372F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指导思想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E2B0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立足学科前沿、符合专业教学标准、契合学校办学特色开展教学，精准把握课程内涵建设新要求，塑造立德树人新格局。</w:t>
            </w:r>
          </w:p>
        </w:tc>
      </w:tr>
      <w:tr w14:paraId="536D1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432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31C2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学情分析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6123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精准定位授课学生群体特征与个性发展需求，设计针对不同层次学生的学习活动，激发学习主动性。</w:t>
            </w:r>
          </w:p>
        </w:tc>
      </w:tr>
      <w:tr w14:paraId="1FC70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EB9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20AB0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教学设计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F5AA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整体设计逻辑结构清晰、目标层次分明、教学策略多样、学习评价科学、教学反馈及时，强调“教-学-做”一体化设计。</w:t>
            </w:r>
          </w:p>
        </w:tc>
      </w:tr>
      <w:tr w14:paraId="547FC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126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275E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语言表达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1ED1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语言表达简练准确、逻辑清晰、教态自然，能通过体态语言增强感染力。</w:t>
            </w:r>
          </w:p>
        </w:tc>
      </w:tr>
      <w:tr w14:paraId="090E1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3FC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5794C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教学效果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FE74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课堂活动富有吸引力，学习氛围浓厚，学生思维活跃并深度参与课堂学习过程，教学目标达成度高。</w:t>
            </w:r>
          </w:p>
        </w:tc>
      </w:tr>
      <w:tr w14:paraId="2231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8C9A6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教</w:t>
            </w:r>
          </w:p>
          <w:p w14:paraId="09EBF178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学</w:t>
            </w:r>
          </w:p>
          <w:p w14:paraId="5AFD1F6C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创</w:t>
            </w:r>
          </w:p>
          <w:p w14:paraId="33ED1FBC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新</w:t>
            </w:r>
          </w:p>
          <w:p w14:paraId="06822EC2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报</w:t>
            </w:r>
          </w:p>
          <w:p w14:paraId="2E497B9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告</w:t>
            </w:r>
          </w:p>
          <w:p w14:paraId="075F58B2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2EF99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问题导向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5D4C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以培养高素质创新人才为导向，立足课堂教学真实问题、结合专业和学科特色，提出解决问题的思路与方案。</w:t>
            </w:r>
          </w:p>
        </w:tc>
      </w:tr>
      <w:tr w14:paraId="1717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C8D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99CB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教学模式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86B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灵活运用项目式教学、基于问题学习、翻转教学等教学策略，提高课堂教学实效、变革传统教学模式。</w:t>
            </w:r>
          </w:p>
        </w:tc>
      </w:tr>
      <w:tr w14:paraId="73DA0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E1D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3788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创新特色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8D7D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对教学目标、内容、活动、评价等教学过程各环节分析全面、透彻，能够凸显教学创新点，具有较大的借鉴与推广价值。</w:t>
            </w:r>
          </w:p>
        </w:tc>
      </w:tr>
      <w:tr w14:paraId="6A7D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E8D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2FC6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技术应用</w:t>
            </w:r>
          </w:p>
        </w:tc>
        <w:tc>
          <w:tcPr>
            <w:tcW w:w="3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A0FE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仿宋" w:hAnsi="仿宋" w:eastAsia="仿宋" w:cs="Arial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能够把握数智时代下民办高校学生学习特点，利用生成式AI技术开展课程教学活动和学习评价。</w:t>
            </w:r>
          </w:p>
        </w:tc>
      </w:tr>
    </w:tbl>
    <w:p w14:paraId="650DF6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958DC"/>
    <w:rsid w:val="05EC57E1"/>
    <w:rsid w:val="3C4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787</Words>
  <Characters>788</Characters>
  <Lines>0</Lines>
  <Paragraphs>0</Paragraphs>
  <TotalTime>0</TotalTime>
  <ScaleCrop>false</ScaleCrop>
  <LinksUpToDate>false</LinksUpToDate>
  <CharactersWithSpaces>788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2025-08-28T14:45:00Z</dcterms:created>
  <dc:creator>zhaojj</dc:creator>
  <cp:lastModifiedBy>塞纳河畔的豪华艇</cp:lastModifiedBy>
  <dcterms:modified xsi:type="dcterms:W3CDTF">2026-08-05T02:25:45Z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eyJoZGlkIjoiOWYyMTk1ZDNlNjU1YWMwMjY3MmVhNWNjMWNiOGFlN2EiLCJ1c2VySWQiOiI2MjQ0MjM0MDkifQ==</vt:lpwstr>
  </property>
  <property fmtid="{D5CDD505-2E9C-101B-9397-08002B2CF9AE}" pid="4" name="ICV">
    <vt:lpwstr>6D35DBC65DBA4E47890267A61749215A_12</vt:lpwstr>
  </property>
</Properties>
</file>